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F13C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="Arial" w:eastAsia="Arial" w:hAnsi="Arial" w:cs="Arial"/>
          <w:color w:val="212529"/>
          <w:sz w:val="36"/>
          <w:szCs w:val="36"/>
        </w:rPr>
      </w:pPr>
    </w:p>
    <w:p w14:paraId="5728F141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14:paraId="5728F142" w14:textId="1A819001" w:rsidR="00B607EC" w:rsidRPr="000812E0" w:rsidRDefault="001F7155" w:rsidP="000812E0">
      <w:pPr>
        <w:pBdr>
          <w:top w:val="nil"/>
          <w:left w:val="nil"/>
          <w:bottom w:val="nil"/>
          <w:right w:val="nil"/>
          <w:between w:val="nil"/>
        </w:pBdr>
        <w:tabs>
          <w:tab w:val="left" w:pos="9486"/>
        </w:tabs>
        <w:spacing w:after="0" w:line="240" w:lineRule="auto"/>
        <w:ind w:right="-12"/>
        <w:rPr>
          <w:rFonts w:asciiTheme="minorHAnsi" w:eastAsia="Arial" w:hAnsiTheme="minorHAnsi" w:cstheme="minorHAnsi"/>
          <w:b/>
          <w:color w:val="0000CC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0000CC"/>
          <w:sz w:val="36"/>
          <w:szCs w:val="36"/>
        </w:rPr>
        <w:t>PROGRAMMA del CONVEGNO</w:t>
      </w:r>
    </w:p>
    <w:p w14:paraId="5728F144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sz w:val="36"/>
          <w:szCs w:val="36"/>
        </w:rPr>
      </w:pPr>
    </w:p>
    <w:p w14:paraId="5728F145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sz w:val="36"/>
          <w:szCs w:val="36"/>
        </w:rPr>
        <w:t xml:space="preserve">MODERATORI </w:t>
      </w:r>
    </w:p>
    <w:p w14:paraId="5728F146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sz w:val="36"/>
          <w:szCs w:val="36"/>
        </w:rPr>
      </w:pPr>
    </w:p>
    <w:p w14:paraId="5728F147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sz w:val="36"/>
          <w:szCs w:val="36"/>
        </w:rPr>
        <w:t xml:space="preserve">Giuseppe Germano </w:t>
      </w:r>
    </w:p>
    <w:p w14:paraId="5728F148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</w:pPr>
      <w:r w:rsidRPr="000812E0">
        <w:rPr>
          <w:rFonts w:asciiTheme="minorHAnsi" w:eastAsia="Arial" w:hAnsiTheme="minorHAnsi" w:cstheme="minorHAnsi"/>
          <w:sz w:val="36"/>
          <w:szCs w:val="36"/>
        </w:rPr>
        <w:t>(</w:t>
      </w:r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 xml:space="preserve">Prof. Ordinario di Letteratura latina medievale e umanistica - Università degli Studi di Napoli “Federico II”, vicepresidente ALTANUR) </w:t>
      </w:r>
    </w:p>
    <w:p w14:paraId="5728F149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</w:pPr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  <w:highlight w:val="white"/>
        </w:rPr>
        <w:t>Roberto Germano</w:t>
      </w:r>
    </w:p>
    <w:p w14:paraId="5728F14A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</w:pPr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 xml:space="preserve">(Fisico, imprenditore, CEO </w:t>
      </w:r>
      <w:proofErr w:type="spellStart"/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>Promete</w:t>
      </w:r>
      <w:proofErr w:type="spellEnd"/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 xml:space="preserve"> </w:t>
      </w:r>
      <w:proofErr w:type="spellStart"/>
      <w:proofErr w:type="gramStart"/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>srl,CTO</w:t>
      </w:r>
      <w:proofErr w:type="spellEnd"/>
      <w:proofErr w:type="gramEnd"/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 xml:space="preserve"> </w:t>
      </w:r>
      <w:proofErr w:type="spellStart"/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>Oxhy</w:t>
      </w:r>
      <w:proofErr w:type="spellEnd"/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 xml:space="preserve"> </w:t>
      </w:r>
      <w:proofErr w:type="spellStart"/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>srl</w:t>
      </w:r>
      <w:proofErr w:type="spellEnd"/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>, Presidente ALTANUR)</w:t>
      </w:r>
    </w:p>
    <w:p w14:paraId="5728F14C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color w:val="A61C00"/>
          <w:sz w:val="36"/>
          <w:szCs w:val="36"/>
          <w:highlight w:val="white"/>
        </w:rPr>
      </w:pPr>
    </w:p>
    <w:p w14:paraId="5728F14D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color w:val="A61C00"/>
          <w:sz w:val="36"/>
          <w:szCs w:val="36"/>
          <w:highlight w:val="white"/>
        </w:rPr>
      </w:pPr>
      <w:r w:rsidRPr="000812E0">
        <w:rPr>
          <w:rFonts w:asciiTheme="minorHAnsi" w:eastAsia="Arial" w:hAnsiTheme="minorHAnsi" w:cstheme="minorHAnsi"/>
          <w:b/>
          <w:color w:val="A61C00"/>
          <w:sz w:val="36"/>
          <w:szCs w:val="36"/>
          <w:highlight w:val="white"/>
        </w:rPr>
        <w:t xml:space="preserve">Presentazione e Condivisione col pubblico della Scatola dell’INCOGNITO </w:t>
      </w:r>
    </w:p>
    <w:p w14:paraId="5728F14E" w14:textId="67670370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color w:val="212529"/>
          <w:sz w:val="36"/>
          <w:szCs w:val="36"/>
          <w:highlight w:val="white"/>
        </w:rPr>
      </w:pPr>
      <w:r w:rsidRPr="000812E0">
        <w:rPr>
          <w:rFonts w:asciiTheme="minorHAnsi" w:eastAsia="Arial" w:hAnsiTheme="minorHAnsi" w:cstheme="minorHAnsi"/>
          <w:b/>
          <w:color w:val="A61C00"/>
          <w:sz w:val="36"/>
          <w:szCs w:val="36"/>
          <w:highlight w:val="white"/>
        </w:rPr>
        <w:t xml:space="preserve">con alcune riflessioni dell’autore </w:t>
      </w:r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 xml:space="preserve">- di </w:t>
      </w:r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  <w:highlight w:val="white"/>
        </w:rPr>
        <w:t>Luigi M. Verde</w:t>
      </w:r>
      <w:r w:rsidRPr="000812E0"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  <w:t xml:space="preserve"> </w:t>
      </w:r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  <w:highlight w:val="white"/>
        </w:rPr>
        <w:t>(</w:t>
      </w:r>
      <w:proofErr w:type="spellStart"/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  <w:highlight w:val="white"/>
        </w:rPr>
        <w:t>VerdeLab</w:t>
      </w:r>
      <w:proofErr w:type="spellEnd"/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  <w:highlight w:val="white"/>
        </w:rPr>
        <w:t>)</w:t>
      </w:r>
    </w:p>
    <w:p w14:paraId="5728F14F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12529"/>
          <w:sz w:val="36"/>
          <w:szCs w:val="36"/>
          <w:highlight w:val="white"/>
        </w:rPr>
      </w:pPr>
    </w:p>
    <w:p w14:paraId="5728F150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color w:val="212529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</w:rPr>
        <w:t>RELATORI</w:t>
      </w:r>
    </w:p>
    <w:p w14:paraId="5728F151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color w:val="212529"/>
          <w:sz w:val="36"/>
          <w:szCs w:val="36"/>
        </w:rPr>
      </w:pPr>
    </w:p>
    <w:p w14:paraId="5728F152" w14:textId="77777777" w:rsidR="00B607EC" w:rsidRPr="000812E0" w:rsidRDefault="001F7155" w:rsidP="000812E0">
      <w:pPr>
        <w:spacing w:after="0" w:line="240" w:lineRule="auto"/>
        <w:rPr>
          <w:rFonts w:asciiTheme="minorHAnsi" w:eastAsia="Arial" w:hAnsiTheme="minorHAnsi" w:cstheme="minorHAnsi"/>
          <w:b/>
          <w:color w:val="A61C00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A61C00"/>
          <w:sz w:val="36"/>
          <w:szCs w:val="36"/>
        </w:rPr>
        <w:t>“La Natura relazionale della realtà quantistica”</w:t>
      </w:r>
    </w:p>
    <w:p w14:paraId="5728F153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12529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</w:rPr>
        <w:t>Paolo Silvestrini</w:t>
      </w:r>
      <w:r w:rsidRPr="000812E0">
        <w:rPr>
          <w:rFonts w:asciiTheme="minorHAnsi" w:eastAsia="Arial" w:hAnsiTheme="minorHAnsi" w:cstheme="minorHAnsi"/>
          <w:color w:val="212529"/>
          <w:sz w:val="36"/>
          <w:szCs w:val="36"/>
        </w:rPr>
        <w:t xml:space="preserve"> </w:t>
      </w:r>
    </w:p>
    <w:p w14:paraId="5728F154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sz w:val="36"/>
          <w:szCs w:val="36"/>
        </w:rPr>
      </w:pPr>
      <w:r w:rsidRPr="000812E0">
        <w:rPr>
          <w:rFonts w:asciiTheme="minorHAnsi" w:eastAsia="Arial" w:hAnsiTheme="minorHAnsi" w:cstheme="minorHAnsi"/>
          <w:sz w:val="36"/>
          <w:szCs w:val="36"/>
        </w:rPr>
        <w:t>(Prof. ordinario di Fisica - Università della Campania “Luigi Vanvitelli”, Ricercatore CNR, scrittore)</w:t>
      </w:r>
    </w:p>
    <w:p w14:paraId="5728F155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12529"/>
          <w:sz w:val="36"/>
          <w:szCs w:val="36"/>
        </w:rPr>
      </w:pPr>
    </w:p>
    <w:p w14:paraId="5728F156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color w:val="A61C00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A61C00"/>
          <w:sz w:val="36"/>
          <w:szCs w:val="36"/>
        </w:rPr>
        <w:t xml:space="preserve">“Pseudomorfosi - perché </w:t>
      </w:r>
      <w:r w:rsidRPr="000812E0">
        <w:rPr>
          <w:rFonts w:asciiTheme="minorHAnsi" w:eastAsia="Arial" w:hAnsiTheme="minorHAnsi" w:cstheme="minorHAnsi"/>
          <w:b/>
          <w:i/>
          <w:color w:val="A61C00"/>
          <w:sz w:val="36"/>
          <w:szCs w:val="36"/>
        </w:rPr>
        <w:t xml:space="preserve">‘inventarsi iconografie a caso’ </w:t>
      </w:r>
      <w:r w:rsidRPr="000812E0">
        <w:rPr>
          <w:rFonts w:asciiTheme="minorHAnsi" w:eastAsia="Arial" w:hAnsiTheme="minorHAnsi" w:cstheme="minorHAnsi"/>
          <w:b/>
          <w:color w:val="A61C00"/>
          <w:sz w:val="36"/>
          <w:szCs w:val="36"/>
        </w:rPr>
        <w:t>era troppo lungo”</w:t>
      </w:r>
    </w:p>
    <w:p w14:paraId="5728F157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12529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</w:rPr>
        <w:t>Rey Sciutto</w:t>
      </w:r>
      <w:r w:rsidRPr="000812E0">
        <w:rPr>
          <w:rFonts w:asciiTheme="minorHAnsi" w:eastAsia="Arial" w:hAnsiTheme="minorHAnsi" w:cstheme="minorHAnsi"/>
          <w:color w:val="212529"/>
          <w:sz w:val="36"/>
          <w:szCs w:val="36"/>
        </w:rPr>
        <w:t xml:space="preserve"> </w:t>
      </w:r>
    </w:p>
    <w:p w14:paraId="5728F158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sz w:val="36"/>
          <w:szCs w:val="36"/>
        </w:rPr>
      </w:pPr>
      <w:r w:rsidRPr="000812E0">
        <w:rPr>
          <w:rFonts w:asciiTheme="minorHAnsi" w:eastAsia="Arial" w:hAnsiTheme="minorHAnsi" w:cstheme="minorHAnsi"/>
          <w:color w:val="212529"/>
          <w:sz w:val="36"/>
          <w:szCs w:val="36"/>
        </w:rPr>
        <w:lastRenderedPageBreak/>
        <w:t>(</w:t>
      </w:r>
      <w:r w:rsidRPr="000812E0">
        <w:rPr>
          <w:rFonts w:asciiTheme="minorHAnsi" w:eastAsia="Arial" w:hAnsiTheme="minorHAnsi" w:cstheme="minorHAnsi"/>
          <w:sz w:val="36"/>
          <w:szCs w:val="36"/>
        </w:rPr>
        <w:t>divulgatore storico-artistico)</w:t>
      </w:r>
    </w:p>
    <w:p w14:paraId="5728F159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color w:val="212529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</w:rPr>
        <w:t>----------------------------------------------------------------</w:t>
      </w:r>
    </w:p>
    <w:p w14:paraId="5728F15A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sz w:val="36"/>
          <w:szCs w:val="36"/>
        </w:rPr>
        <w:t>Momento performativo:</w:t>
      </w:r>
    </w:p>
    <w:p w14:paraId="5728F15B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sz w:val="36"/>
          <w:szCs w:val="36"/>
        </w:rPr>
      </w:pPr>
    </w:p>
    <w:p w14:paraId="5728F15C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color w:val="A61C00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A61C00"/>
          <w:sz w:val="36"/>
          <w:szCs w:val="36"/>
        </w:rPr>
        <w:t>Introduzione e scelta di alcuni brani relativi al tema del Convegno a cura di:</w:t>
      </w:r>
    </w:p>
    <w:p w14:paraId="5728F15D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color w:val="212529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</w:rPr>
        <w:t xml:space="preserve">Vincenzo Caputo </w:t>
      </w:r>
    </w:p>
    <w:p w14:paraId="5728F15E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sz w:val="36"/>
          <w:szCs w:val="36"/>
          <w:highlight w:val="yellow"/>
        </w:rPr>
      </w:pPr>
      <w:r w:rsidRPr="000812E0">
        <w:rPr>
          <w:rFonts w:asciiTheme="minorHAnsi" w:eastAsia="Arial" w:hAnsiTheme="minorHAnsi" w:cstheme="minorHAnsi"/>
          <w:color w:val="212529"/>
          <w:sz w:val="36"/>
          <w:szCs w:val="36"/>
        </w:rPr>
        <w:t>(</w:t>
      </w:r>
      <w:r w:rsidRPr="000812E0">
        <w:rPr>
          <w:rFonts w:asciiTheme="minorHAnsi" w:eastAsia="Arial" w:hAnsiTheme="minorHAnsi" w:cstheme="minorHAnsi"/>
          <w:sz w:val="36"/>
          <w:szCs w:val="36"/>
        </w:rPr>
        <w:t>Prof. associato di Letteratura italiana e coordinatore del Master di II livello in ‘Drammaturgia e cinematografia’ - Università degli Studi di Napoli “Federico II”.)</w:t>
      </w:r>
    </w:p>
    <w:p w14:paraId="5728F15F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sz w:val="36"/>
          <w:szCs w:val="36"/>
        </w:rPr>
      </w:pPr>
    </w:p>
    <w:p w14:paraId="5728F160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A61C00"/>
          <w:sz w:val="36"/>
          <w:szCs w:val="36"/>
        </w:rPr>
        <w:t>Musiche a cura di</w:t>
      </w:r>
      <w:r w:rsidRPr="000812E0">
        <w:rPr>
          <w:rFonts w:asciiTheme="minorHAnsi" w:eastAsia="Arial" w:hAnsiTheme="minorHAnsi" w:cstheme="minorHAnsi"/>
          <w:sz w:val="36"/>
          <w:szCs w:val="36"/>
        </w:rPr>
        <w:t xml:space="preserve"> </w:t>
      </w:r>
      <w:r w:rsidRPr="000812E0">
        <w:rPr>
          <w:rFonts w:asciiTheme="minorHAnsi" w:eastAsia="Arial" w:hAnsiTheme="minorHAnsi" w:cstheme="minorHAnsi"/>
          <w:b/>
          <w:sz w:val="36"/>
          <w:szCs w:val="36"/>
        </w:rPr>
        <w:t>Filippo D’Eliso</w:t>
      </w:r>
      <w:r w:rsidRPr="000812E0">
        <w:rPr>
          <w:rFonts w:asciiTheme="minorHAnsi" w:eastAsia="Arial" w:hAnsiTheme="minorHAnsi" w:cstheme="minorHAnsi"/>
          <w:sz w:val="36"/>
          <w:szCs w:val="36"/>
        </w:rPr>
        <w:t xml:space="preserve"> (Compositore, scrittore)</w:t>
      </w:r>
    </w:p>
    <w:p w14:paraId="5728F161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sz w:val="36"/>
          <w:szCs w:val="36"/>
        </w:rPr>
      </w:pPr>
    </w:p>
    <w:p w14:paraId="5728F162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A61C00"/>
          <w:sz w:val="36"/>
          <w:szCs w:val="36"/>
        </w:rPr>
        <w:t>Lettura e interpretazione a cura di</w:t>
      </w:r>
      <w:r w:rsidRPr="000812E0">
        <w:rPr>
          <w:rFonts w:asciiTheme="minorHAnsi" w:eastAsia="Arial" w:hAnsiTheme="minorHAnsi" w:cstheme="minorHAnsi"/>
          <w:sz w:val="36"/>
          <w:szCs w:val="36"/>
        </w:rPr>
        <w:t xml:space="preserve"> </w:t>
      </w:r>
      <w:r w:rsidRPr="000812E0">
        <w:rPr>
          <w:rFonts w:asciiTheme="minorHAnsi" w:eastAsia="Arial" w:hAnsiTheme="minorHAnsi" w:cstheme="minorHAnsi"/>
          <w:b/>
          <w:sz w:val="36"/>
          <w:szCs w:val="36"/>
        </w:rPr>
        <w:t>Francesco Barra</w:t>
      </w:r>
      <w:r w:rsidRPr="000812E0">
        <w:rPr>
          <w:rFonts w:asciiTheme="minorHAnsi" w:eastAsia="Arial" w:hAnsiTheme="minorHAnsi" w:cstheme="minorHAnsi"/>
          <w:sz w:val="36"/>
          <w:szCs w:val="36"/>
        </w:rPr>
        <w:t xml:space="preserve"> (attore)</w:t>
      </w:r>
    </w:p>
    <w:p w14:paraId="5728F163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sz w:val="36"/>
          <w:szCs w:val="36"/>
        </w:rPr>
        <w:t>------------------------------------------------------------------</w:t>
      </w:r>
    </w:p>
    <w:p w14:paraId="5728F164" w14:textId="77777777" w:rsidR="00B607EC" w:rsidRPr="000812E0" w:rsidRDefault="00B607EC" w:rsidP="000812E0">
      <w:pPr>
        <w:spacing w:after="0" w:line="240" w:lineRule="auto"/>
        <w:rPr>
          <w:rFonts w:asciiTheme="minorHAnsi" w:eastAsia="Arial" w:hAnsiTheme="minorHAnsi" w:cstheme="minorHAnsi"/>
          <w:b/>
          <w:color w:val="A61C00"/>
          <w:sz w:val="36"/>
          <w:szCs w:val="36"/>
        </w:rPr>
      </w:pPr>
    </w:p>
    <w:p w14:paraId="5728F165" w14:textId="77777777" w:rsidR="00B607EC" w:rsidRPr="000812E0" w:rsidRDefault="001F7155" w:rsidP="000812E0">
      <w:pPr>
        <w:spacing w:after="0" w:line="240" w:lineRule="auto"/>
        <w:rPr>
          <w:rFonts w:asciiTheme="minorHAnsi" w:eastAsia="Arial" w:hAnsiTheme="minorHAnsi" w:cstheme="minorHAnsi"/>
          <w:b/>
          <w:color w:val="A61C00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A61C00"/>
          <w:sz w:val="36"/>
          <w:szCs w:val="36"/>
        </w:rPr>
        <w:t>“La Dea che creò l’uomo - dai Miti Sumeri un’ipotesi sorprendente”</w:t>
      </w:r>
    </w:p>
    <w:p w14:paraId="5728F166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12529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</w:rPr>
        <w:t>Syusy Blady</w:t>
      </w:r>
      <w:r w:rsidRPr="000812E0">
        <w:rPr>
          <w:rFonts w:asciiTheme="minorHAnsi" w:eastAsia="Arial" w:hAnsiTheme="minorHAnsi" w:cstheme="minorHAnsi"/>
          <w:color w:val="212529"/>
          <w:sz w:val="36"/>
          <w:szCs w:val="36"/>
        </w:rPr>
        <w:t xml:space="preserve"> </w:t>
      </w:r>
    </w:p>
    <w:p w14:paraId="5728F167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sz w:val="36"/>
          <w:szCs w:val="36"/>
        </w:rPr>
      </w:pPr>
      <w:r w:rsidRPr="000812E0">
        <w:rPr>
          <w:rFonts w:asciiTheme="minorHAnsi" w:eastAsia="Arial" w:hAnsiTheme="minorHAnsi" w:cstheme="minorHAnsi"/>
          <w:color w:val="212529"/>
          <w:sz w:val="36"/>
          <w:szCs w:val="36"/>
        </w:rPr>
        <w:t>(Giornalista, attrice, conduttrice televisiva, scrittrice</w:t>
      </w:r>
      <w:r w:rsidRPr="000812E0">
        <w:rPr>
          <w:rFonts w:asciiTheme="minorHAnsi" w:eastAsia="Arial" w:hAnsiTheme="minorHAnsi" w:cstheme="minorHAnsi"/>
          <w:sz w:val="36"/>
          <w:szCs w:val="36"/>
        </w:rPr>
        <w:t>)</w:t>
      </w:r>
    </w:p>
    <w:p w14:paraId="5728F168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12529"/>
          <w:sz w:val="36"/>
          <w:szCs w:val="36"/>
        </w:rPr>
      </w:pPr>
    </w:p>
    <w:p w14:paraId="5728F169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/>
          <w:color w:val="A61C00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A61C00"/>
          <w:sz w:val="36"/>
          <w:szCs w:val="36"/>
        </w:rPr>
        <w:t>“Dalla Grande Madre paleolitica a Venere genitrice di Roma, la lunga storia del potere delle donne”</w:t>
      </w:r>
    </w:p>
    <w:p w14:paraId="5728F16A" w14:textId="77777777" w:rsidR="00B607EC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color w:val="212529"/>
          <w:sz w:val="36"/>
          <w:szCs w:val="36"/>
        </w:rPr>
      </w:pPr>
      <w:r w:rsidRPr="000812E0">
        <w:rPr>
          <w:rFonts w:asciiTheme="minorHAnsi" w:eastAsia="Arial" w:hAnsiTheme="minorHAnsi" w:cstheme="minorHAnsi"/>
          <w:b/>
          <w:color w:val="212529"/>
          <w:sz w:val="36"/>
          <w:szCs w:val="36"/>
        </w:rPr>
        <w:t>Mariangela Galatea Vaglio</w:t>
      </w:r>
      <w:r w:rsidRPr="000812E0">
        <w:rPr>
          <w:rFonts w:asciiTheme="minorHAnsi" w:eastAsia="Arial" w:hAnsiTheme="minorHAnsi" w:cstheme="minorHAnsi"/>
          <w:color w:val="212529"/>
          <w:sz w:val="36"/>
          <w:szCs w:val="36"/>
        </w:rPr>
        <w:t xml:space="preserve"> </w:t>
      </w:r>
    </w:p>
    <w:p w14:paraId="5728F16B" w14:textId="0BC5FF40" w:rsidR="00C26093" w:rsidRPr="000812E0" w:rsidRDefault="001F7155" w:rsidP="000812E0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sz w:val="36"/>
          <w:szCs w:val="36"/>
        </w:rPr>
      </w:pPr>
      <w:r w:rsidRPr="000812E0">
        <w:rPr>
          <w:rFonts w:asciiTheme="minorHAnsi" w:eastAsia="Arial" w:hAnsiTheme="minorHAnsi" w:cstheme="minorHAnsi"/>
          <w:sz w:val="36"/>
          <w:szCs w:val="36"/>
        </w:rPr>
        <w:t>(Insegnante, scrittrice, divulgatrice storica)</w:t>
      </w:r>
    </w:p>
    <w:p w14:paraId="45DDF66B" w14:textId="77777777" w:rsidR="00C26093" w:rsidRPr="000812E0" w:rsidRDefault="00C26093" w:rsidP="000812E0">
      <w:pPr>
        <w:spacing w:line="240" w:lineRule="auto"/>
        <w:rPr>
          <w:rFonts w:asciiTheme="minorHAnsi" w:eastAsia="Arial" w:hAnsiTheme="minorHAnsi" w:cstheme="minorHAnsi"/>
          <w:sz w:val="36"/>
          <w:szCs w:val="36"/>
        </w:rPr>
      </w:pPr>
      <w:r w:rsidRPr="000812E0">
        <w:rPr>
          <w:rFonts w:asciiTheme="minorHAnsi" w:eastAsia="Arial" w:hAnsiTheme="minorHAnsi" w:cstheme="minorHAnsi"/>
          <w:sz w:val="36"/>
          <w:szCs w:val="36"/>
        </w:rPr>
        <w:br w:type="page"/>
      </w:r>
    </w:p>
    <w:p w14:paraId="706C74B4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="Arial" w:eastAsia="Arial" w:hAnsi="Arial" w:cs="Arial"/>
          <w:sz w:val="36"/>
          <w:szCs w:val="36"/>
        </w:rPr>
      </w:pPr>
    </w:p>
    <w:p w14:paraId="5728F16C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="Arial" w:eastAsia="Arial" w:hAnsi="Arial" w:cs="Arial"/>
          <w:sz w:val="36"/>
          <w:szCs w:val="36"/>
        </w:rPr>
      </w:pPr>
    </w:p>
    <w:p w14:paraId="5728F16D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="Arial" w:eastAsia="Arial" w:hAnsi="Arial" w:cs="Arial"/>
          <w:sz w:val="36"/>
          <w:szCs w:val="36"/>
        </w:rPr>
      </w:pPr>
    </w:p>
    <w:p w14:paraId="5728F16E" w14:textId="77777777" w:rsidR="00B607EC" w:rsidRPr="000812E0" w:rsidRDefault="00B607EC" w:rsidP="000812E0">
      <w:pPr>
        <w:shd w:val="clear" w:color="auto" w:fill="FFFFFF"/>
        <w:spacing w:after="0" w:line="240" w:lineRule="auto"/>
        <w:rPr>
          <w:rFonts w:ascii="Arial" w:eastAsia="Arial" w:hAnsi="Arial" w:cs="Arial"/>
          <w:sz w:val="36"/>
          <w:szCs w:val="36"/>
        </w:rPr>
      </w:pPr>
    </w:p>
    <w:sectPr w:rsidR="00B607EC" w:rsidRPr="000812E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8266" w14:textId="77777777" w:rsidR="004B2DC0" w:rsidRDefault="004B2DC0">
      <w:pPr>
        <w:spacing w:after="0" w:line="240" w:lineRule="auto"/>
      </w:pPr>
      <w:r>
        <w:separator/>
      </w:r>
    </w:p>
  </w:endnote>
  <w:endnote w:type="continuationSeparator" w:id="0">
    <w:p w14:paraId="50F3E7E5" w14:textId="77777777" w:rsidR="004B2DC0" w:rsidRDefault="004B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F1FB" w14:textId="77777777" w:rsidR="00B607EC" w:rsidRDefault="00B607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14:paraId="5728F1FC" w14:textId="77777777" w:rsidR="00B607EC" w:rsidRDefault="001F71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cs="Calibri"/>
        <w:b/>
        <w:color w:val="000000"/>
      </w:rPr>
    </w:pPr>
    <w:r>
      <w:rPr>
        <w:rFonts w:cs="Calibri"/>
        <w:color w:val="000000"/>
      </w:rPr>
      <w:t xml:space="preserve">Associazione Culturale </w:t>
    </w:r>
    <w:r>
      <w:rPr>
        <w:rFonts w:cs="Calibri"/>
        <w:b/>
        <w:color w:val="000000"/>
      </w:rPr>
      <w:t>ALTANUR</w:t>
    </w:r>
  </w:p>
  <w:p w14:paraId="5728F1FD" w14:textId="77777777" w:rsidR="00B607EC" w:rsidRDefault="001F71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t>Via Recanati, 41 - San Giorgio a Cremano – NA      Tel.  333 44 94 037</w:t>
    </w:r>
  </w:p>
  <w:p w14:paraId="5728F1FE" w14:textId="77777777" w:rsidR="00B607EC" w:rsidRDefault="001F71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b/>
        <w:color w:val="000000"/>
      </w:rPr>
      <w:t>Sito web</w:t>
    </w:r>
    <w:r>
      <w:rPr>
        <w:rFonts w:cs="Calibri"/>
        <w:color w:val="000000"/>
      </w:rPr>
      <w:t xml:space="preserve">: www.altanur.it     </w:t>
    </w:r>
    <w:r>
      <w:rPr>
        <w:rFonts w:cs="Calibri"/>
        <w:b/>
        <w:color w:val="000000"/>
      </w:rPr>
      <w:t>E-mail:</w:t>
    </w:r>
    <w:r>
      <w:rPr>
        <w:rFonts w:cs="Calibri"/>
        <w:color w:val="000000"/>
      </w:rPr>
      <w:t xml:space="preserve"> </w:t>
    </w:r>
    <w:hyperlink r:id="rId1">
      <w:r>
        <w:rPr>
          <w:rFonts w:cs="Calibri"/>
          <w:color w:val="0000FF"/>
          <w:u w:val="single"/>
        </w:rPr>
        <w:t>info@altanur.it</w:t>
      </w:r>
    </w:hyperlink>
    <w:r>
      <w:rPr>
        <w:rFonts w:cs="Calibri"/>
        <w:color w:val="000000"/>
      </w:rPr>
      <w:t xml:space="preserve">    </w:t>
    </w:r>
    <w:r>
      <w:rPr>
        <w:rFonts w:cs="Calibri"/>
        <w:b/>
        <w:color w:val="000000"/>
      </w:rPr>
      <w:t>Segreteria</w:t>
    </w:r>
    <w:r>
      <w:rPr>
        <w:rFonts w:cs="Calibri"/>
        <w:color w:val="000000"/>
      </w:rPr>
      <w:t xml:space="preserve">: </w:t>
    </w:r>
    <w:hyperlink r:id="rId2">
      <w:r>
        <w:rPr>
          <w:rFonts w:cs="Calibri"/>
          <w:color w:val="0000FF"/>
          <w:u w:val="single"/>
        </w:rPr>
        <w:t>maria.germano2358@gmail.com</w:t>
      </w:r>
    </w:hyperlink>
  </w:p>
  <w:p w14:paraId="5728F1FF" w14:textId="77777777" w:rsidR="00B607EC" w:rsidRDefault="00B607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cs="Calibri"/>
        <w:color w:val="000000"/>
      </w:rPr>
    </w:pPr>
  </w:p>
  <w:p w14:paraId="5728F200" w14:textId="77777777" w:rsidR="00B607EC" w:rsidRDefault="00B607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cs="Calibri"/>
        <w:color w:val="000000"/>
      </w:rPr>
    </w:pPr>
  </w:p>
  <w:p w14:paraId="5728F201" w14:textId="77777777" w:rsidR="00B607EC" w:rsidRDefault="00B607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DFAA" w14:textId="77777777" w:rsidR="004B2DC0" w:rsidRDefault="004B2DC0">
      <w:pPr>
        <w:spacing w:after="0" w:line="240" w:lineRule="auto"/>
      </w:pPr>
      <w:r>
        <w:separator/>
      </w:r>
    </w:p>
  </w:footnote>
  <w:footnote w:type="continuationSeparator" w:id="0">
    <w:p w14:paraId="1D568A3F" w14:textId="77777777" w:rsidR="004B2DC0" w:rsidRDefault="004B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F1F9" w14:textId="77777777" w:rsidR="00B607EC" w:rsidRDefault="00B607EC">
    <w:pPr>
      <w:shd w:val="clear" w:color="auto" w:fill="FFFFFF"/>
      <w:spacing w:after="0" w:line="240" w:lineRule="auto"/>
      <w:jc w:val="center"/>
      <w:rPr>
        <w:rFonts w:cs="Calibri"/>
        <w:color w:val="000000"/>
      </w:rPr>
    </w:pPr>
  </w:p>
  <w:p w14:paraId="5728F1FA" w14:textId="77777777" w:rsidR="00B607EC" w:rsidRDefault="001F71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921"/>
      </w:tabs>
      <w:spacing w:after="0" w:line="240" w:lineRule="auto"/>
      <w:ind w:left="-283" w:right="-574"/>
      <w:rPr>
        <w:rFonts w:cs="Calibri"/>
        <w:color w:val="000000"/>
      </w:rPr>
    </w:pPr>
    <w:r>
      <w:rPr>
        <w:noProof/>
      </w:rPr>
      <w:drawing>
        <wp:inline distT="114300" distB="114300" distL="114300" distR="114300" wp14:anchorId="5728F202" wp14:editId="5728F203">
          <wp:extent cx="651233" cy="558200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233" cy="55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114300" distB="114300" distL="114300" distR="114300" wp14:anchorId="5728F204" wp14:editId="5728F205">
          <wp:extent cx="764585" cy="586775"/>
          <wp:effectExtent l="0" t="0" r="0" b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585" cy="58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114300" distB="114300" distL="114300" distR="114300" wp14:anchorId="5728F206" wp14:editId="5728F207">
          <wp:extent cx="990193" cy="391644"/>
          <wp:effectExtent l="0" t="0" r="0" b="0"/>
          <wp:docPr id="2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193" cy="391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114300" distB="114300" distL="114300" distR="114300" wp14:anchorId="5728F208" wp14:editId="5728F209">
          <wp:extent cx="856736" cy="339125"/>
          <wp:effectExtent l="0" t="0" r="0" b="0"/>
          <wp:docPr id="3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736" cy="33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rFonts w:ascii="Arial" w:eastAsia="Arial" w:hAnsi="Arial" w:cs="Arial"/>
        <w:b/>
        <w:noProof/>
        <w:sz w:val="10"/>
        <w:szCs w:val="10"/>
      </w:rPr>
      <w:drawing>
        <wp:inline distT="114300" distB="114300" distL="114300" distR="114300" wp14:anchorId="5728F20A" wp14:editId="5728F20B">
          <wp:extent cx="1068601" cy="356200"/>
          <wp:effectExtent l="0" t="0" r="0" b="0"/>
          <wp:docPr id="3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8601" cy="35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10"/>
        <w:szCs w:val="10"/>
      </w:rPr>
      <w:t xml:space="preserve">  </w:t>
    </w:r>
    <w:r>
      <w:rPr>
        <w:rFonts w:ascii="Arial" w:eastAsia="Arial" w:hAnsi="Arial" w:cs="Arial"/>
        <w:b/>
        <w:noProof/>
        <w:sz w:val="10"/>
        <w:szCs w:val="10"/>
      </w:rPr>
      <w:drawing>
        <wp:inline distT="114300" distB="114300" distL="114300" distR="114300" wp14:anchorId="5728F20C" wp14:editId="5728F20D">
          <wp:extent cx="1057405" cy="281975"/>
          <wp:effectExtent l="0" t="0" r="0" b="0"/>
          <wp:docPr id="37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405" cy="28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10"/>
        <w:szCs w:val="10"/>
      </w:rPr>
      <w:t xml:space="preserve">  </w:t>
    </w:r>
    <w:r>
      <w:rPr>
        <w:rFonts w:ascii="Arial" w:eastAsia="Arial" w:hAnsi="Arial" w:cs="Arial"/>
        <w:b/>
        <w:noProof/>
        <w:sz w:val="10"/>
        <w:szCs w:val="10"/>
      </w:rPr>
      <w:drawing>
        <wp:inline distT="114300" distB="114300" distL="114300" distR="114300" wp14:anchorId="5728F20E" wp14:editId="5728F20F">
          <wp:extent cx="605501" cy="491525"/>
          <wp:effectExtent l="0" t="0" r="0" b="0"/>
          <wp:docPr id="39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501" cy="49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EC"/>
    <w:rsid w:val="000812E0"/>
    <w:rsid w:val="001E5F14"/>
    <w:rsid w:val="001F7155"/>
    <w:rsid w:val="00252602"/>
    <w:rsid w:val="00265F7E"/>
    <w:rsid w:val="00300F34"/>
    <w:rsid w:val="003410DC"/>
    <w:rsid w:val="004B2DC0"/>
    <w:rsid w:val="00591695"/>
    <w:rsid w:val="00606B6F"/>
    <w:rsid w:val="00832C7F"/>
    <w:rsid w:val="00982FA5"/>
    <w:rsid w:val="00AA0A86"/>
    <w:rsid w:val="00B607EC"/>
    <w:rsid w:val="00C26093"/>
    <w:rsid w:val="00D2460D"/>
    <w:rsid w:val="00DC71A4"/>
    <w:rsid w:val="00F27698"/>
    <w:rsid w:val="00F3180E"/>
    <w:rsid w:val="00F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F120"/>
  <w15:docId w15:val="{8D5976B9-3544-4C1F-BFFE-33DBC0A1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498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14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76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0F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6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0FD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C065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7E5"/>
    <w:rPr>
      <w:rFonts w:ascii="Tahoma" w:eastAsia="Calibri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1EE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.germano2358@gmail.com" TargetMode="External"/><Relationship Id="rId1" Type="http://schemas.openxmlformats.org/officeDocument/2006/relationships/hyperlink" Target="mailto:info@altanu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ReJNjYZFA1Dx5ClrT9bQw7HG3Q==">CgMxLjA4AHIhMTdva2FWcGJzdDBrWEpFQXlRbkxVT2hBcm9tSU9RNDdW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BENINCASA</dc:creator>
  <cp:lastModifiedBy>Tonia Ferraro</cp:lastModifiedBy>
  <cp:revision>17</cp:revision>
  <dcterms:created xsi:type="dcterms:W3CDTF">2023-09-26T15:37:00Z</dcterms:created>
  <dcterms:modified xsi:type="dcterms:W3CDTF">2024-11-14T16:11:00Z</dcterms:modified>
</cp:coreProperties>
</file>