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34BE" w14:textId="77777777" w:rsidR="003C6489" w:rsidRPr="003C6489" w:rsidRDefault="003C6489" w:rsidP="003C6489">
      <w:pPr>
        <w:spacing w:line="240" w:lineRule="auto"/>
        <w:rPr>
          <w:rFonts w:eastAsia="Arial" w:cs="Calibri"/>
          <w:sz w:val="36"/>
          <w:szCs w:val="36"/>
        </w:rPr>
      </w:pPr>
      <w:r w:rsidRPr="003C6489">
        <w:rPr>
          <w:rFonts w:eastAsia="Arial" w:cs="Calibri"/>
          <w:b/>
          <w:color w:val="0000CC"/>
          <w:sz w:val="36"/>
          <w:szCs w:val="36"/>
        </w:rPr>
        <w:t>Breve profilo dell’Associazione Culturale ALTANUR</w:t>
      </w:r>
    </w:p>
    <w:p w14:paraId="563343AD" w14:textId="77777777" w:rsidR="003C6489" w:rsidRPr="003C6489" w:rsidRDefault="003C6489" w:rsidP="003C6489">
      <w:pPr>
        <w:spacing w:line="240" w:lineRule="auto"/>
        <w:rPr>
          <w:rFonts w:eastAsia="Arial" w:cs="Calibri"/>
          <w:color w:val="000000"/>
          <w:sz w:val="36"/>
          <w:szCs w:val="36"/>
        </w:rPr>
      </w:pPr>
      <w:r w:rsidRPr="003C6489">
        <w:rPr>
          <w:rFonts w:eastAsia="Arial" w:cs="Calibri"/>
          <w:color w:val="000000"/>
          <w:sz w:val="36"/>
          <w:szCs w:val="36"/>
        </w:rPr>
        <w:t xml:space="preserve">Nata nel 1997 l’Associazione si propone di promuovere l’interazione e l’integrazione tra le diverse conoscenze e le diverse culture focalizzando, inoltre, l’attenzione sulle tematiche del benessere e della creatività. </w:t>
      </w:r>
      <w:r w:rsidRPr="003C6489">
        <w:rPr>
          <w:rFonts w:eastAsia="Arial" w:cs="Calibri"/>
          <w:sz w:val="36"/>
          <w:szCs w:val="36"/>
        </w:rPr>
        <w:t xml:space="preserve">ALTANUR viene </w:t>
      </w:r>
      <w:r w:rsidRPr="003C6489">
        <w:rPr>
          <w:rFonts w:eastAsia="Arial" w:cs="Calibri"/>
          <w:color w:val="000000"/>
          <w:sz w:val="36"/>
          <w:szCs w:val="36"/>
        </w:rPr>
        <w:t xml:space="preserve">dal termine arabo </w:t>
      </w:r>
      <w:r w:rsidRPr="003C6489">
        <w:rPr>
          <w:rFonts w:eastAsia="Arial" w:cs="Calibri"/>
          <w:b/>
          <w:color w:val="000000"/>
          <w:sz w:val="36"/>
          <w:szCs w:val="36"/>
        </w:rPr>
        <w:t>al-</w:t>
      </w:r>
      <w:proofErr w:type="spellStart"/>
      <w:r w:rsidRPr="003C6489">
        <w:rPr>
          <w:rFonts w:eastAsia="Arial" w:cs="Calibri"/>
          <w:b/>
          <w:color w:val="000000"/>
          <w:sz w:val="36"/>
          <w:szCs w:val="36"/>
        </w:rPr>
        <w:t>tannur</w:t>
      </w:r>
      <w:proofErr w:type="spellEnd"/>
      <w:r w:rsidRPr="003C6489">
        <w:rPr>
          <w:rFonts w:eastAsia="Arial" w:cs="Calibri"/>
          <w:b/>
          <w:color w:val="000000"/>
          <w:sz w:val="36"/>
          <w:szCs w:val="36"/>
        </w:rPr>
        <w:t xml:space="preserve"> (il forno)</w:t>
      </w:r>
      <w:r w:rsidRPr="003C6489">
        <w:rPr>
          <w:rFonts w:eastAsia="Arial" w:cs="Calibri"/>
          <w:color w:val="000000"/>
          <w:sz w:val="36"/>
          <w:szCs w:val="36"/>
        </w:rPr>
        <w:t xml:space="preserve">, che nel Medioevo diviene </w:t>
      </w:r>
      <w:proofErr w:type="spellStart"/>
      <w:r w:rsidRPr="003C6489">
        <w:rPr>
          <w:rFonts w:eastAsia="Arial" w:cs="Calibri"/>
          <w:b/>
          <w:color w:val="000000"/>
          <w:sz w:val="36"/>
          <w:szCs w:val="36"/>
        </w:rPr>
        <w:t>athanor</w:t>
      </w:r>
      <w:proofErr w:type="spellEnd"/>
      <w:r w:rsidRPr="003C6489">
        <w:rPr>
          <w:rFonts w:eastAsia="Arial" w:cs="Calibri"/>
          <w:b/>
          <w:color w:val="000000"/>
          <w:sz w:val="36"/>
          <w:szCs w:val="36"/>
        </w:rPr>
        <w:t>,</w:t>
      </w:r>
      <w:r w:rsidRPr="003C6489">
        <w:rPr>
          <w:rFonts w:eastAsia="Arial" w:cs="Calibri"/>
          <w:color w:val="000000"/>
          <w:sz w:val="36"/>
          <w:szCs w:val="36"/>
        </w:rPr>
        <w:t xml:space="preserve"> il recipiente in cui l’alchimista realizzava le trasmutazioni</w:t>
      </w:r>
      <w:r w:rsidRPr="003C6489">
        <w:rPr>
          <w:rFonts w:eastAsia="Arial" w:cs="Calibri"/>
          <w:sz w:val="36"/>
          <w:szCs w:val="36"/>
        </w:rPr>
        <w:t xml:space="preserve"> e </w:t>
      </w:r>
      <w:r w:rsidRPr="003C6489">
        <w:rPr>
          <w:rFonts w:eastAsia="Arial" w:cs="Calibri"/>
          <w:color w:val="000000"/>
          <w:sz w:val="36"/>
          <w:szCs w:val="36"/>
        </w:rPr>
        <w:t xml:space="preserve">rappresenta, dunque, il forno in cui ci proponiamo di realizzare le moderne trasmutazioni: quelle della Cultura. </w:t>
      </w:r>
    </w:p>
    <w:p w14:paraId="07B817FF" w14:textId="77777777" w:rsidR="003C6489" w:rsidRPr="003C6489" w:rsidRDefault="003C6489" w:rsidP="003C6489">
      <w:pPr>
        <w:spacing w:line="240" w:lineRule="auto"/>
        <w:rPr>
          <w:rFonts w:eastAsia="Arial" w:cs="Calibri"/>
          <w:color w:val="000000"/>
          <w:sz w:val="36"/>
          <w:szCs w:val="36"/>
        </w:rPr>
      </w:pPr>
      <w:r w:rsidRPr="003C6489">
        <w:rPr>
          <w:rFonts w:eastAsia="Arial" w:cs="Calibri"/>
          <w:color w:val="000000"/>
          <w:sz w:val="36"/>
          <w:szCs w:val="36"/>
        </w:rPr>
        <w:t>Fin dagli esordi, dedichiamo particolare attenzione, oltre che alle giovani generazioni, anche a tutte quelle attività che possano fornire spunti di riflessione sulla nostra società, sull’itinerario interiore dell’Uomo, sullo sforzo di spingere lo sguardo oltre l’orizzonte dei nostri confini nonché a tutti quegli aspetti scientifici e tecnologici che possano migliorare la nostra conoscenza e la nostra vita.</w:t>
      </w:r>
    </w:p>
    <w:p w14:paraId="3C7D4470" w14:textId="77777777" w:rsidR="003C6489" w:rsidRPr="003C6489" w:rsidRDefault="003C6489" w:rsidP="003C6489">
      <w:pPr>
        <w:spacing w:line="240" w:lineRule="auto"/>
        <w:rPr>
          <w:rFonts w:eastAsia="Arial" w:cs="Calibri"/>
          <w:sz w:val="36"/>
          <w:szCs w:val="36"/>
        </w:rPr>
      </w:pPr>
      <w:r w:rsidRPr="003C6489">
        <w:rPr>
          <w:rFonts w:eastAsia="Arial" w:cs="Calibri"/>
          <w:color w:val="000000"/>
          <w:sz w:val="36"/>
          <w:szCs w:val="36"/>
        </w:rPr>
        <w:t>Nel 2007, dopo 10 anni di attività sul territorio, nascono due importanti eventi che, da allora, continuano con successo sempre crescente: LE CONNESSIONI INATTESE</w:t>
      </w:r>
      <w:r w:rsidRPr="003C6489">
        <w:rPr>
          <w:rFonts w:eastAsia="Arial" w:cs="Calibri"/>
          <w:sz w:val="36"/>
          <w:szCs w:val="36"/>
        </w:rPr>
        <w:t xml:space="preserve">, </w:t>
      </w:r>
      <w:r w:rsidRPr="003C6489">
        <w:rPr>
          <w:rFonts w:eastAsia="Arial" w:cs="Calibri"/>
          <w:color w:val="000000"/>
          <w:sz w:val="36"/>
          <w:szCs w:val="36"/>
        </w:rPr>
        <w:t xml:space="preserve">il FANTASY DAY e il FANTASY DAY ON GOING che operano congiuntamente per promuovere cultura. </w:t>
      </w:r>
    </w:p>
    <w:p w14:paraId="2CB75C5F" w14:textId="77777777" w:rsidR="003C6489" w:rsidRPr="003C6489" w:rsidRDefault="003C6489" w:rsidP="003C6489">
      <w:pPr>
        <w:spacing w:line="240" w:lineRule="auto"/>
        <w:rPr>
          <w:rFonts w:eastAsia="Arial" w:cs="Calibri"/>
          <w:sz w:val="36"/>
          <w:szCs w:val="36"/>
        </w:rPr>
      </w:pPr>
      <w:r w:rsidRPr="003C6489">
        <w:rPr>
          <w:rFonts w:eastAsia="Arial" w:cs="Calibri"/>
          <w:color w:val="000000"/>
          <w:sz w:val="36"/>
          <w:szCs w:val="36"/>
        </w:rPr>
        <w:t xml:space="preserve">Nel 2022 nascono i progetti PAROLE e MUSICA in TERRA VULCANICA e FANTASY </w:t>
      </w:r>
      <w:proofErr w:type="gramStart"/>
      <w:r w:rsidRPr="003C6489">
        <w:rPr>
          <w:rFonts w:eastAsia="Arial" w:cs="Calibri"/>
          <w:color w:val="000000"/>
          <w:sz w:val="36"/>
          <w:szCs w:val="36"/>
        </w:rPr>
        <w:t>DAY  FILM</w:t>
      </w:r>
      <w:proofErr w:type="gramEnd"/>
      <w:r w:rsidRPr="003C6489">
        <w:rPr>
          <w:rFonts w:eastAsia="Arial" w:cs="Calibri"/>
          <w:color w:val="000000"/>
          <w:sz w:val="36"/>
          <w:szCs w:val="36"/>
        </w:rPr>
        <w:t xml:space="preserve"> FESTIVAL    </w:t>
      </w:r>
    </w:p>
    <w:p w14:paraId="115F80A1" w14:textId="77777777" w:rsidR="003C6489" w:rsidRPr="003C6489" w:rsidRDefault="003C6489" w:rsidP="003C6489">
      <w:pPr>
        <w:spacing w:line="240" w:lineRule="auto"/>
        <w:rPr>
          <w:rFonts w:eastAsia="Arial" w:cs="Calibri"/>
          <w:color w:val="000000"/>
          <w:sz w:val="36"/>
          <w:szCs w:val="36"/>
        </w:rPr>
      </w:pPr>
      <w:r w:rsidRPr="003C6489">
        <w:rPr>
          <w:rFonts w:eastAsia="Arial" w:cs="Calibri"/>
          <w:color w:val="000000"/>
          <w:sz w:val="36"/>
          <w:szCs w:val="36"/>
        </w:rPr>
        <w:t xml:space="preserve">L’ispirazione di ‘Le Connessioni Inattese’ è “connessa” ad un’espressione usata da Jules Henry Poincaré - matematico e filosofo della scienza (1854 – 1921) - nella sua opera filosofica “Science et </w:t>
      </w:r>
      <w:proofErr w:type="spellStart"/>
      <w:r w:rsidRPr="003C6489">
        <w:rPr>
          <w:rFonts w:eastAsia="Arial" w:cs="Calibri"/>
          <w:color w:val="000000"/>
          <w:sz w:val="36"/>
          <w:szCs w:val="36"/>
        </w:rPr>
        <w:t>mèthode</w:t>
      </w:r>
      <w:proofErr w:type="spellEnd"/>
      <w:r w:rsidRPr="003C6489">
        <w:rPr>
          <w:rFonts w:eastAsia="Arial" w:cs="Calibri"/>
          <w:color w:val="000000"/>
          <w:sz w:val="36"/>
          <w:szCs w:val="36"/>
        </w:rPr>
        <w:t>” (1909) particolarmente aderente ai nostri obiettivi:</w:t>
      </w:r>
    </w:p>
    <w:p w14:paraId="17D66B58" w14:textId="77777777" w:rsidR="003C6489" w:rsidRPr="003C6489" w:rsidRDefault="003C6489" w:rsidP="003C6489">
      <w:pPr>
        <w:spacing w:line="240" w:lineRule="auto"/>
        <w:rPr>
          <w:rFonts w:eastAsia="Arial" w:cs="Calibri"/>
          <w:i/>
          <w:color w:val="000000"/>
          <w:sz w:val="36"/>
          <w:szCs w:val="36"/>
        </w:rPr>
      </w:pPr>
      <w:r w:rsidRPr="003C6489">
        <w:rPr>
          <w:rFonts w:eastAsia="Arial" w:cs="Calibri"/>
          <w:i/>
          <w:color w:val="000000"/>
          <w:sz w:val="36"/>
          <w:szCs w:val="36"/>
        </w:rPr>
        <w:t xml:space="preserve">“Via via che la scienza si sviluppa, diventa sempre più difficile averne una visione complessiva; si cerca allora di dividerla in tanti </w:t>
      </w:r>
      <w:r w:rsidRPr="003C6489">
        <w:rPr>
          <w:rFonts w:eastAsia="Arial" w:cs="Calibri"/>
          <w:i/>
          <w:color w:val="000000"/>
          <w:sz w:val="36"/>
          <w:szCs w:val="36"/>
        </w:rPr>
        <w:lastRenderedPageBreak/>
        <w:t xml:space="preserve">pezzi e di accontentarsi di un pezzo solo; in una parola ci si specializza. </w:t>
      </w:r>
    </w:p>
    <w:p w14:paraId="17E0D40E" w14:textId="77777777" w:rsidR="003C6489" w:rsidRPr="003C6489" w:rsidRDefault="003C6489" w:rsidP="003C6489">
      <w:pPr>
        <w:spacing w:line="240" w:lineRule="auto"/>
        <w:rPr>
          <w:rFonts w:eastAsia="Arial" w:cs="Calibri"/>
          <w:i/>
          <w:color w:val="000000"/>
          <w:sz w:val="36"/>
          <w:szCs w:val="36"/>
        </w:rPr>
      </w:pPr>
      <w:r w:rsidRPr="003C6489">
        <w:rPr>
          <w:rFonts w:eastAsia="Arial" w:cs="Calibri"/>
          <w:i/>
          <w:color w:val="000000"/>
          <w:sz w:val="36"/>
          <w:szCs w:val="36"/>
        </w:rPr>
        <w:t xml:space="preserve">Continuare in questa direzione sarebbe di grave ostacolo ai progressi della scienza. Lo abbiamo detto: sono le connessioni inattese </w:t>
      </w:r>
      <w:r w:rsidRPr="003C6489">
        <w:rPr>
          <w:rFonts w:eastAsia="Arial" w:cs="Calibri"/>
          <w:i/>
          <w:sz w:val="36"/>
          <w:szCs w:val="36"/>
        </w:rPr>
        <w:t>tra</w:t>
      </w:r>
      <w:r w:rsidRPr="003C6489">
        <w:rPr>
          <w:rFonts w:eastAsia="Arial" w:cs="Calibri"/>
          <w:i/>
          <w:color w:val="000000"/>
          <w:sz w:val="36"/>
          <w:szCs w:val="36"/>
        </w:rPr>
        <w:t xml:space="preserve"> diversi domini scientifici che rendono possibili tali progressi.”</w:t>
      </w:r>
    </w:p>
    <w:p w14:paraId="20A6F335" w14:textId="77777777" w:rsidR="00733EC5" w:rsidRDefault="00733EC5"/>
    <w:sectPr w:rsidR="00733E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89"/>
    <w:rsid w:val="003C6489"/>
    <w:rsid w:val="0073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B405"/>
  <w15:chartTrackingRefBased/>
  <w15:docId w15:val="{2B9EC1F4-CE7D-407E-8B89-0D1E1CFC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6489"/>
    <w:pPr>
      <w:spacing w:line="252" w:lineRule="auto"/>
    </w:pPr>
    <w:rPr>
      <w:rFonts w:ascii="Calibri" w:eastAsia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1</cp:revision>
  <dcterms:created xsi:type="dcterms:W3CDTF">2024-11-14T16:12:00Z</dcterms:created>
  <dcterms:modified xsi:type="dcterms:W3CDTF">2024-11-14T16:13:00Z</dcterms:modified>
</cp:coreProperties>
</file>